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activeX/activeX1.bin" ContentType="application/vnd.ms-office.activeX"/>
  <Override PartName="/word/activeX/activeX1.xml" ContentType="application/vnd.ms-office.activeX+xml"/>
  <Override PartName="/word/activeX/activeX10.bin" ContentType="application/vnd.ms-office.activeX"/>
  <Override PartName="/word/activeX/activeX10.xml" ContentType="application/vnd.ms-office.activeX+xml"/>
  <Override PartName="/word/activeX/activeX11.bin" ContentType="application/vnd.ms-office.activeX"/>
  <Override PartName="/word/activeX/activeX11.xml" ContentType="application/vnd.ms-office.activeX+xml"/>
  <Override PartName="/word/activeX/activeX12.bin" ContentType="application/vnd.ms-office.activeX"/>
  <Override PartName="/word/activeX/activeX12.xml" ContentType="application/vnd.ms-office.activeX+xml"/>
  <Override PartName="/word/activeX/activeX13.bin" ContentType="application/vnd.ms-office.activeX"/>
  <Override PartName="/word/activeX/activeX13.xml" ContentType="application/vnd.ms-office.activeX+xml"/>
  <Override PartName="/word/activeX/activeX14.bin" ContentType="application/vnd.ms-office.activeX"/>
  <Override PartName="/word/activeX/activeX14.xml" ContentType="application/vnd.ms-office.activeX+xml"/>
  <Override PartName="/word/activeX/activeX15.bin" ContentType="application/vnd.ms-office.activeX"/>
  <Override PartName="/word/activeX/activeX15.xml" ContentType="application/vnd.ms-office.activeX+xml"/>
  <Override PartName="/word/activeX/activeX16.bin" ContentType="application/vnd.ms-office.activeX"/>
  <Override PartName="/word/activeX/activeX16.xml" ContentType="application/vnd.ms-office.activeX+xml"/>
  <Override PartName="/word/activeX/activeX17.bin" ContentType="application/vnd.ms-office.activeX"/>
  <Override PartName="/word/activeX/activeX17.xml" ContentType="application/vnd.ms-office.activeX+xml"/>
  <Override PartName="/word/activeX/activeX18.bin" ContentType="application/vnd.ms-office.activeX"/>
  <Override PartName="/word/activeX/activeX18.xml" ContentType="application/vnd.ms-office.activeX+xml"/>
  <Override PartName="/word/activeX/activeX19.bin" ContentType="application/vnd.ms-office.activeX"/>
  <Override PartName="/word/activeX/activeX19.xml" ContentType="application/vnd.ms-office.activeX+xml"/>
  <Override PartName="/word/activeX/activeX2.bin" ContentType="application/vnd.ms-office.activeX"/>
  <Override PartName="/word/activeX/activeX2.xml" ContentType="application/vnd.ms-office.activeX+xml"/>
  <Override PartName="/word/activeX/activeX3.bin" ContentType="application/vnd.ms-office.activeX"/>
  <Override PartName="/word/activeX/activeX3.xml" ContentType="application/vnd.ms-office.activeX+xml"/>
  <Override PartName="/word/activeX/activeX4.bin" ContentType="application/vnd.ms-office.activeX"/>
  <Override PartName="/word/activeX/activeX4.xml" ContentType="application/vnd.ms-office.activeX+xml"/>
  <Override PartName="/word/activeX/activeX5.bin" ContentType="application/vnd.ms-office.activeX"/>
  <Override PartName="/word/activeX/activeX5.xml" ContentType="application/vnd.ms-office.activeX+xml"/>
  <Override PartName="/word/activeX/activeX6.bin" ContentType="application/vnd.ms-office.activeX"/>
  <Override PartName="/word/activeX/activeX6.xml" ContentType="application/vnd.ms-office.activeX+xml"/>
  <Override PartName="/word/activeX/activeX7.bin" ContentType="application/vnd.ms-office.activeX"/>
  <Override PartName="/word/activeX/activeX7.xml" ContentType="application/vnd.ms-office.activeX+xml"/>
  <Override PartName="/word/activeX/activeX8.bin" ContentType="application/vnd.ms-office.activeX"/>
  <Override PartName="/word/activeX/activeX8.xml" ContentType="application/vnd.ms-office.activeX+xml"/>
  <Override PartName="/word/activeX/activeX9.bin" ContentType="application/vnd.ms-office.activeX"/>
  <Override PartName="/word/activeX/activeX9.xml" ContentType="application/vnd.ms-office.activeX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left="0" w:leftChars="0" w:firstLine="0" w:firstLineChars="0"/>
        <w:rPr>
          <w:rFonts w:hint="default" w:ascii="Times New Roman" w:hAnsi="Times New Roman" w:eastAsia="方正小标宋简体" w:cs="Times New Roman"/>
          <w:sz w:val="44"/>
          <w:szCs w:val="44"/>
          <w:u w:val="none"/>
          <w:lang w:val="en-US" w:eastAsia="zh-CN"/>
        </w:rPr>
      </w:pPr>
    </w:p>
    <w:p>
      <w:pPr>
        <w:pStyle w:val="3"/>
        <w:ind w:left="0" w:leftChars="0" w:firstLine="0" w:firstLineChars="0"/>
        <w:rPr>
          <w:rFonts w:hint="default" w:ascii="Times New Roman" w:hAnsi="Times New Roman" w:eastAsia="方正小标宋简体" w:cs="Times New Roman"/>
          <w:sz w:val="44"/>
          <w:szCs w:val="44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u w:val="none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u w:val="none"/>
        </w:rPr>
        <w:t>关于</w:t>
      </w:r>
      <w:r>
        <w:rPr>
          <w:rFonts w:hint="eastAsia" w:ascii="Times New Roman" w:hAnsi="Times New Roman" w:eastAsia="方正小标宋简体" w:cs="Times New Roman"/>
          <w:sz w:val="44"/>
          <w:szCs w:val="44"/>
          <w:u w:val="none"/>
          <w:lang w:eastAsia="zh-CN"/>
        </w:rPr>
        <w:t>征求</w:t>
      </w:r>
      <w:r>
        <w:rPr>
          <w:rFonts w:hint="default" w:ascii="Times New Roman" w:hAnsi="Times New Roman" w:eastAsia="方正小标宋简体" w:cs="Times New Roman"/>
          <w:sz w:val="44"/>
          <w:szCs w:val="44"/>
          <w:u w:val="none"/>
          <w:lang w:eastAsia="zh-CN"/>
        </w:rPr>
        <w:t>亳州市</w:t>
      </w:r>
      <w:r>
        <w:rPr>
          <w:rFonts w:hint="default" w:ascii="Times New Roman" w:hAnsi="Times New Roman" w:eastAsia="方正小标宋简体" w:cs="Times New Roman"/>
          <w:sz w:val="44"/>
          <w:szCs w:val="44"/>
          <w:u w:val="none"/>
        </w:rPr>
        <w:t>政务云管理办法（试行）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Times New Roman" w:hAnsi="Times New Roman" w:eastAsia="方正小标宋简体" w:cs="Times New Roman"/>
          <w:u w:val="none"/>
          <w:lang w:eastAsia="zh-CN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  <w:u w:val="none"/>
          <w:lang w:eastAsia="zh-CN"/>
        </w:rPr>
        <w:t>（征求意见稿）意见</w:t>
      </w:r>
      <w:r>
        <w:rPr>
          <w:rFonts w:hint="default" w:ascii="Times New Roman" w:hAnsi="Times New Roman" w:eastAsia="方正小标宋简体" w:cs="Times New Roman"/>
          <w:sz w:val="44"/>
          <w:szCs w:val="44"/>
          <w:u w:val="none"/>
        </w:rPr>
        <w:t>的</w:t>
      </w:r>
      <w:r>
        <w:rPr>
          <w:rFonts w:hint="eastAsia" w:ascii="Times New Roman" w:hAnsi="Times New Roman" w:eastAsia="方正小标宋简体" w:cs="Times New Roman"/>
          <w:sz w:val="44"/>
          <w:szCs w:val="44"/>
          <w:u w:val="none"/>
          <w:lang w:eastAsia="zh-CN"/>
        </w:rPr>
        <w:t>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cs="Times New Roman"/>
          <w:sz w:val="32"/>
          <w:szCs w:val="32"/>
          <w:u w:val="none"/>
        </w:rPr>
      </w:pPr>
      <w:r>
        <w:rPr>
          <w:rFonts w:hint="default" w:ascii="Times New Roman" w:hAnsi="Times New Roman" w:cs="Times New Roman"/>
          <w:sz w:val="32"/>
          <w:szCs w:val="32"/>
          <w:u w:val="none"/>
        </w:rPr>
        <w:t>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市有关单位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，各县、区数据资源管理局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为加强</w:t>
      </w:r>
      <w:r>
        <w:rPr>
          <w:rFonts w:hint="default" w:ascii="Times New Roman" w:hAnsi="Times New Roman" w:eastAsia="仿宋" w:cs="Times New Roman"/>
          <w:strike w:val="0"/>
          <w:dstrike w:val="0"/>
          <w:sz w:val="32"/>
          <w:szCs w:val="32"/>
          <w:u w:val="none"/>
          <w:lang w:eastAsia="zh-CN"/>
        </w:rPr>
        <w:t>我市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政务云管理和使用，统筹推进政务数据资源基础设施与安全保障体系建设，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我局起草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了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《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亳州市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政务云管理办法（试行）》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。现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征求你单位意见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，</w:t>
      </w:r>
      <w:r>
        <w:rPr>
          <w:rFonts w:hint="default" w:ascii="Times New Roman" w:hAnsi="Times New Roman" w:eastAsia="方正仿宋_GB2312" w:cs="Times New Roman"/>
          <w:sz w:val="32"/>
          <w:szCs w:val="32"/>
          <w:lang w:eastAsia="zh-CN"/>
        </w:rPr>
        <w:t>请将修改意见经单位主要负责人签字盖章后，于</w:t>
      </w:r>
      <w:r>
        <w:rPr>
          <w:rFonts w:hint="eastAsia" w:ascii="Times New Roman" w:hAnsi="Times New Roman" w:eastAsia="方正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2312" w:cs="Times New Roman"/>
          <w:sz w:val="32"/>
          <w:szCs w:val="32"/>
          <w:lang w:val="en-US" w:eastAsia="zh-CN"/>
        </w:rPr>
        <w:t>月</w:t>
      </w:r>
      <w:r>
        <w:rPr>
          <w:rFonts w:hint="eastAsia" w:ascii="Times New Roman" w:hAnsi="Times New Roman" w:eastAsia="方正仿宋_GB2312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2312" w:cs="Times New Roman"/>
          <w:sz w:val="32"/>
          <w:szCs w:val="32"/>
          <w:lang w:val="en-US" w:eastAsia="zh-CN"/>
        </w:rPr>
        <w:t>日下午下班前反馈至市数据资源局（无意见也请书面反馈）</w:t>
      </w:r>
      <w:r>
        <w:rPr>
          <w:rFonts w:hint="default" w:ascii="Times New Roman" w:hAnsi="Times New Roman" w:eastAsia="方正仿宋_GB2312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42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" w:cs="Times New Roman"/>
          <w:szCs w:val="32"/>
          <w:u w:val="none"/>
        </w:rPr>
        <w:t> </w:t>
      </w:r>
      <w:r>
        <w:rPr>
          <w:rFonts w:hint="default" w:ascii="Times New Roman" w:hAnsi="Times New Roman" w:eastAsia="仿宋" w:cs="Times New Roman"/>
          <w:szCs w:val="32"/>
          <w:u w:val="none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                                      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   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val="en-US" w:eastAsia="zh-CN"/>
        </w:rPr>
        <w:t xml:space="preserve">  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  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val="en-US" w:eastAsia="zh-CN"/>
        </w:rPr>
        <w:t>2024年1月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val="en-US" w:eastAsia="zh-CN"/>
        </w:rPr>
        <w:t>26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（联系人：徐慧子，联系电话：5995020，邮箱：sjzyglj@126.com）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u w:val="none"/>
        </w:rPr>
        <w:sectPr>
          <w:pgSz w:w="11906" w:h="16838"/>
          <w:pgMar w:top="1440" w:right="1701" w:bottom="1440" w:left="1701" w:header="851" w:footer="992" w:gutter="0"/>
          <w:pgNumType w:fmt="numberInDash"/>
          <w:cols w:space="425" w:num="1"/>
          <w:docGrid w:type="lines" w:linePitch="312" w:charSpace="0"/>
        </w:sectPr>
      </w:pPr>
      <w:r>
        <w:rPr>
          <w:rFonts w:hint="default" w:ascii="Times New Roman" w:hAnsi="Times New Roman" w:cs="Times New Roman"/>
          <w:sz w:val="32"/>
          <w:szCs w:val="32"/>
          <w:u w:val="none"/>
        </w:rPr>
        <w:t>                  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 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  <w:lang w:val="en-US" w:eastAsia="zh-CN"/>
        </w:rPr>
        <w:t xml:space="preserve">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u w:val="none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u w:val="none"/>
        </w:rPr>
        <w:t>《</w:t>
      </w:r>
      <w:r>
        <w:rPr>
          <w:rFonts w:hint="default" w:ascii="Times New Roman" w:hAnsi="Times New Roman" w:eastAsia="方正小标宋简体" w:cs="Times New Roman"/>
          <w:sz w:val="44"/>
          <w:szCs w:val="44"/>
          <w:u w:val="none"/>
          <w:lang w:eastAsia="zh-CN"/>
        </w:rPr>
        <w:t>亳州市</w:t>
      </w:r>
      <w:r>
        <w:rPr>
          <w:rFonts w:hint="default" w:ascii="Times New Roman" w:hAnsi="Times New Roman" w:eastAsia="方正小标宋简体" w:cs="Times New Roman"/>
          <w:sz w:val="44"/>
          <w:szCs w:val="44"/>
          <w:u w:val="none"/>
        </w:rPr>
        <w:t>政务云管理办法（试行）》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default" w:ascii="Times New Roman" w:hAnsi="Times New Roman" w:cs="Times New Roman"/>
          <w:sz w:val="32"/>
          <w:szCs w:val="32"/>
          <w:u w:val="none"/>
        </w:rPr>
      </w:pPr>
      <w:r>
        <w:rPr>
          <w:rFonts w:hint="default" w:ascii="Times New Roman" w:hAnsi="Times New Roman" w:cs="Times New Roman"/>
          <w:sz w:val="32"/>
          <w:szCs w:val="32"/>
          <w:u w:val="none"/>
        </w:rPr>
        <w:t> 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cs="Times New Roman"/>
          <w:b w:val="0"/>
          <w:bCs/>
          <w:u w:val="none"/>
        </w:rPr>
      </w:pPr>
      <w:r>
        <w:rPr>
          <w:rFonts w:hint="default" w:ascii="Times New Roman" w:hAnsi="Times New Roman" w:cs="Times New Roman"/>
          <w:b w:val="0"/>
          <w:bCs/>
          <w:u w:val="none"/>
        </w:rPr>
        <w:t>第一章  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2312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第一条 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为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进一步规范市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政务云管理，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提升政务云服务能力，支撑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数字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亳州建设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，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完善我市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政务数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字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资源基础设施与安全保障体系，根据</w:t>
      </w:r>
      <w:r>
        <w:rPr>
          <w:rFonts w:hint="default" w:ascii="Times New Roman" w:hAnsi="Times New Roman" w:eastAsia="仿宋" w:cs="Times New Roman"/>
          <w:i w:val="0"/>
          <w:iCs w:val="0"/>
          <w:sz w:val="32"/>
          <w:szCs w:val="32"/>
          <w:u w:val="none"/>
          <w:lang w:eastAsia="zh-CN"/>
        </w:rPr>
        <w:t>《安徽省省级政务云管理办法（试行）（修订版）》及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相关法律法规、政策和技术标准，结合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亳州市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实际，制定本办法。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2312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第二条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本办法适用于政务云的建设、应用、运维、安全、考核评价等。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第三条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本办法所称的政务云是指运用云计算技术，统筹利用计算、存储、网络、安全、信息、应用支撑等资源和条件，基于电子政务外网和互联网，按照“政府按需统一购买服务、企业建设和运维”模式建设运营，为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全市等保三级及以下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非涉密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提供统一基础设施及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其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支撑服务的综合性服务平台。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办法所称的政务云专有域（以下简称专有域），是指依托政务云建设、服务于特定领域、管理相对独立的政务云区域，按照本办法实行统一纳管。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第四条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各级各部门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应充分利用政务云开展政务信息化建设，原则上不得新建数据中心、机房等通用基础设施，不得自行采购政务云已具备服务能力的软、硬件产品及网络、安全服务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（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法律法规、政府规章另有规定的除外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。除涉密或网络安全等级保护四级（含）以上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外，使用市级财政资金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（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含国家、省部级专项资金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新建和改扩建的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须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依托政务云建设，已建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eastAsia" w:ascii="Times New Roman" w:hAnsi="Times New Roman" w:eastAsia="方正仿宋_GB2312" w:cs="Times New Roman"/>
          <w:b w:val="0"/>
          <w:bCs w:val="0"/>
          <w:sz w:val="32"/>
          <w:szCs w:val="32"/>
          <w:u w:val="none"/>
          <w:lang w:eastAsia="zh-CN"/>
        </w:rPr>
        <w:t>（</w:t>
      </w:r>
      <w:r>
        <w:rPr>
          <w:rFonts w:hint="default" w:ascii="Times New Roman" w:hAnsi="Times New Roman" w:eastAsia="方正仿宋_GB2312" w:cs="Times New Roman"/>
          <w:b w:val="0"/>
          <w:bCs w:val="0"/>
          <w:sz w:val="32"/>
          <w:szCs w:val="32"/>
          <w:u w:val="none"/>
        </w:rPr>
        <w:t>包括基础设施、软件系统、数据开发利用等符合《GBT 40692-2021政务信息系统定义和范围》规定的系统</w:t>
      </w:r>
      <w:r>
        <w:rPr>
          <w:rFonts w:hint="eastAsia" w:ascii="Times New Roman" w:hAnsi="Times New Roman" w:eastAsia="方正仿宋_GB2312" w:cs="Times New Roman"/>
          <w:b w:val="0"/>
          <w:bCs w:val="0"/>
          <w:sz w:val="32"/>
          <w:szCs w:val="32"/>
          <w:u w:val="none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应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逐步迁移到政务云。</w:t>
      </w:r>
    </w:p>
    <w:p>
      <w:pPr>
        <w:spacing w:line="590" w:lineRule="exact"/>
        <w:ind w:firstLine="640" w:firstLineChars="200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第五条 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使用政务云的任何单位和个人须遵守国家有关法律法规，不得利用政务云侵犯国家、集体利益以及公民的合法权益，严禁利用政务云从事违法犯罪活动。</w:t>
      </w:r>
    </w:p>
    <w:p>
      <w:pPr>
        <w:spacing w:line="590" w:lineRule="exact"/>
        <w:ind w:firstLine="640" w:firstLineChars="200"/>
        <w:rPr>
          <w:rFonts w:hint="default" w:ascii="Times New Roman" w:hAnsi="Times New Roman" w:eastAsia="仿宋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u w:val="none"/>
          <w:lang w:val="en-US" w:eastAsia="zh-CN" w:bidi="ar-SA"/>
        </w:rPr>
        <w:t xml:space="preserve">第六条 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val="en-US" w:eastAsia="zh-CN"/>
        </w:rPr>
        <w:t>政务云的服务范围为纳入市级财政资金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（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含国家、省部级专项资金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val="en-US" w:eastAsia="zh-CN"/>
        </w:rPr>
        <w:t>建设、运维的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val="en-US"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val="en-US" w:eastAsia="zh-CN"/>
        </w:rPr>
        <w:t>（涉密除外）。法律、法规和有关政策文件规定不宜使用政务云的除外。</w:t>
      </w:r>
    </w:p>
    <w:p>
      <w:pPr>
        <w:spacing w:line="590" w:lineRule="exact"/>
        <w:ind w:firstLine="640" w:firstLineChars="200"/>
        <w:rPr>
          <w:rFonts w:hint="default" w:ascii="Times New Roman" w:hAnsi="Times New Roman" w:eastAsia="仿宋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  <w:u w:val="none"/>
          <w:lang w:val="en-US" w:eastAsia="zh-CN"/>
        </w:rPr>
        <w:t>非本办法规定服务范围的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val="en-US"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val="en-US" w:eastAsia="zh-CN"/>
        </w:rPr>
        <w:t>，需要使用政务云资源的，由其业务主管部门提出申请，并参照本办法管理，费用自行承担。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cs="Times New Roman"/>
          <w:b w:val="0"/>
          <w:bCs/>
          <w:u w:val="none"/>
        </w:rPr>
      </w:pPr>
      <w:r>
        <w:rPr>
          <w:rFonts w:hint="default" w:ascii="Times New Roman" w:hAnsi="Times New Roman" w:cs="Times New Roman"/>
          <w:b w:val="0"/>
          <w:bCs/>
          <w:u w:val="none"/>
        </w:rPr>
        <w:t>第二章  职责分工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七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政务云的建设、安全运行和管理等日常工作，主要涉及政务云的主管部门、管理机构、使用单位和云服务商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，各主体应加强协作，协调处理政务云各项运维管理事务，确保政务云稳定运行。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八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政务云的主管部门（以下简称云主管部门）指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亳州市数据资源管理局。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云主管部门负责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政务云平台的建设、维护和管理；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政务云的统筹规划、重大决策审议、重要问题协调解决；政务云相关标准体系和管理制度的制定；政务云资源申请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、变更、退出的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批准；指导协调与行业云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、省级政务云等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的互联互通；推动各单位新建和已建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迁移上云。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九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政务云的管理机构（以下简称云管理机构）指云主管部门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所属的市数据中心。云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管理机构具体负责政务云建设、运维、安全技术管理，政务云使用情况统计分析、绩效评价，制定政务云总体应急预案；对云服务商安全监管、运维监督和服务质量考核，对使用单位进行上云指导。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2312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政务云的使用单位（以下简称使用单位）指所有使用政务云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资源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的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市级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财政资金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（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含国家、省部级专项资金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）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建设、运维的数据资源、政务信息化项目（涉密除外）建设单位。使用单位应积极推进本部门新建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、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改扩建和已建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向云上迁移，根据本单位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建设需要，向云主管部门申请云资源服务需求，并负责本单位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开发测试、迁移部署、运行维护、监控管理、安全管理等工作，配合完成政务云安全检查、应急演练、统计评价等工作。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一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政务云的云服务商（以下简称云服务商）指经政府采购确定为政务云提供云资源和运维服务的供应商。云服务商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应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按照云主管部门、云管理机构的要求，负责政务云的建设、咨询、服务开通、日常运行维护和安全保障，并配合使用单位做好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迁移部署、运维保障和安全保障等工作。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eastAsia="黑体" w:cs="Times New Roman"/>
          <w:sz w:val="32"/>
          <w:szCs w:val="32"/>
          <w:u w:val="none"/>
        </w:rPr>
      </w:pPr>
      <w:r>
        <w:rPr>
          <w:rFonts w:hint="default" w:ascii="Times New Roman" w:hAnsi="Times New Roman" w:cs="Times New Roman"/>
          <w:b w:val="0"/>
          <w:bCs/>
          <w:u w:val="none"/>
        </w:rPr>
        <w:t>第三章  使用管理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二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主管部门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根据国家相关政策要求，加大安全可信的软硬件产品规模化应用，持续加大对IaaS、PaaS和SaaS产品服务跟踪评估，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结合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信息化发展和使用单位实际需求，按要求适时对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政务云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服务目录作出调整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，不断提升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云服务能力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。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云服务商根据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服务目录，配置相应服务产品。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第十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三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条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云主管部门依托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全省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一体化数据基础平台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亳州市级节点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建设云管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子节点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，提供政务云资源监控、弹性调配、运维管理、费用结算等服务。专有域的使用单位，应积极配合向云管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子节点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开放专有域管理和运行数据。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第十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四</w:t>
      </w:r>
      <w:r>
        <w:rPr>
          <w:rFonts w:hint="default" w:ascii="Times New Roman" w:hAnsi="Times New Roman" w:eastAsia="黑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条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使用单位通过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全省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一体化数据基础平台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亳州市级节点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向云主管部门提出上云、变更和退出申请。所属单位上云、变更和退出申请，应由其主管部门统一向云主管部门提出申请。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五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使用单位依照政务云服务目录向云主管部门提出云资源申请。服务目录中没有的云资源，在目录中选择功能和配置相近的进行适配；不能适配的，经云主管部门同意，由使用单位自行组织采购、实施。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六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使用单位在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开发完成后，填写《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亳州市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政务云资源需求申请表》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，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以公函形式向云主管部门提出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上云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申请，并提供系统建设批复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和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建设方案。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七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上云申请资料完整的，云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管理机构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组织使用单位与云服务商对接，编制上云方案；申请资料不全的，云主管部门通知使用单位补充完善相关资料，重新提交申请。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八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云管理机构根据“合理规划、按需分配”原则，按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照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正常运行所需要的合理值来确认计算、内存、存储、网络带宽等云资源，提出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上云方案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审核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评估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意见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，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报云主管部门审定。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评估通过的，云管理机构组织云服务商开通云资源，使用单位在云资源开通后尽快实施</w:t>
      </w:r>
      <w:r>
        <w:rPr>
          <w:rFonts w:hint="eastAsia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政务信息系统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部署工作；评估未通过的，云管理机构通知使用单位，根据评估意见进行方案调整，重新提交申请。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九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使用单位在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部署完成后，应尽快完成系统试运行测试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，配合完成入云安全检测等工作，并将测试报告和安全检测报告提交云主管部门备案。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二十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通过试运行测试和安全检测的，云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管理机构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通知使用单位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正式上线，使用单位、云服务商和云主管部门签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订《亳州市政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务云管理使用服务三方协议（试行）》（以下简称《协议》），云服务商开始计费。迁移上云的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割接上线后，原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应至少保留3个月，作为应急回退措施。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2312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二十一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运行过程中，使用单位需要调整（扩容、降配或回收）云资源的，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应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填写《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亳州市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政务云资源变更申请表》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，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向云主管部门提出变更申请。涉及重大变更的（云资源变更超过已有云资源50%或者云服务费增长超过50%），使用单位按照上云申请工作流程办理。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使用单位的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因周期性高并发、特殊性应用测试、重大节日保障等情况需要临时扩容云资源的，申请应明确扩容时间段，原则上不超过3个月，需要延期的，应提前7个工作日提出延期申请。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第二十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二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使用单位不再使用政务云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资源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时，应填写《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亳州市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政务云资源退出申请表》，以公函形式向云主管部门提出退出申请。云服务商配合使用单位完成数据备份、数据清理和云资源回收等工作。 云服务商不能以技术手段进行数据恢复。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下线后，终止有关服务并停止计费。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第二十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三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 xml:space="preserve">条 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对</w:t>
      </w:r>
      <w:r>
        <w:rPr>
          <w:rFonts w:hint="eastAsia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于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党中央、国务院及省委、省政府和市委、市政府有新要求</w:t>
      </w:r>
      <w:r>
        <w:rPr>
          <w:rFonts w:hint="eastAsia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，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或涉及国家重大战略、国家安全等，情况紧急时，使用单位可以申请临时云资源，并同步推进</w:t>
      </w:r>
      <w:r>
        <w:rPr>
          <w:rFonts w:hint="eastAsia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政务信息系统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立项。临时资源使用期限自资源配置之日起不超过6个月，需要延期的，使用单位应提前7个工作日向云主管部门提出申请。使用单位应及时将系统建设批复提交云主管部门备案。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第二十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四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 xml:space="preserve">条 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使用单位应根据业务需要提出政务云资源申请，经云主管部门审批后获得初始云资源额度，云服务商按初始云资源额度分配云资源，并监控云资源使用情况。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第二十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五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 xml:space="preserve">条 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云管理机构应加强对政务云资源使用情况的管理，对云资源实际占有率过大、过小的</w:t>
      </w:r>
      <w:r>
        <w:rPr>
          <w:rFonts w:hint="eastAsia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政务信息系统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，或占用资源的僵尸系统，组织使用单位和云服务商确定云资源扩容、降配或回收方案，并组织实施。对使用率长期较低、未按申请用途及要求使用云资源的情形，经云管理机构提出整合、清理等提示后，使用单位仍不整改的，云主管部门应停止发放云资源，并将相关情况抄市财政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kern w:val="2"/>
          <w:sz w:val="32"/>
          <w:szCs w:val="32"/>
          <w:u w:val="none"/>
          <w:lang w:val="en-US" w:eastAsia="zh-CN" w:bidi="ar-SA"/>
        </w:rPr>
        <w:t>（一）政务云资源扩容。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在云资源总额范畴内，云资源的扩容按照以下管理原则进行。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2" w:firstLineChars="200"/>
        <w:textAlignment w:val="auto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kern w:val="2"/>
          <w:sz w:val="32"/>
          <w:szCs w:val="32"/>
          <w:u w:val="none"/>
          <w:lang w:val="en-US" w:eastAsia="zh-CN" w:bidi="ar-SA"/>
        </w:rPr>
        <w:t>达标扩容原则。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云资源需达到一定使用量或条件时方可申请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  <w:t>扩容，具体如下：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  <w:t>1）内存周平均使用率高于70%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  <w:t>3）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  <w:t>峰值使用率超过80%且1小时内达到3次以上；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  <w:t>2）存储空间使用率达到70%以上。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2" w:firstLineChars="200"/>
        <w:textAlignment w:val="auto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auto"/>
          <w:kern w:val="2"/>
          <w:sz w:val="32"/>
          <w:szCs w:val="32"/>
          <w:u w:val="none"/>
          <w:lang w:val="en-US" w:eastAsia="zh-CN" w:bidi="ar-SA"/>
        </w:rPr>
        <w:t>临时扩容原则。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  <w:t>当使用单位的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  <w:t>政务信息系统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  <w:t>出现可预期的访问高峰时，使用单位在明确扩容时间和云资源需求后，可向云主管部门提出资源临时扩容申请。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2" w:firstLineChars="200"/>
        <w:textAlignment w:val="auto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b/>
          <w:bCs/>
          <w:color w:val="auto"/>
          <w:kern w:val="2"/>
          <w:sz w:val="32"/>
          <w:szCs w:val="32"/>
          <w:u w:val="none"/>
          <w:lang w:val="en-US" w:eastAsia="zh-CN" w:bidi="ar-SA"/>
        </w:rPr>
        <w:t>应急扩容原则。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  <w:t>云服务商在发现使用单位的云主机出现资源瓶颈时，经云管理机构和使用单位同意后，应及时采取资源扩容操作，并完成变更流程。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" w:hAnsi="楷体" w:eastAsia="楷体" w:cs="楷体"/>
          <w:color w:val="auto"/>
          <w:kern w:val="2"/>
          <w:sz w:val="32"/>
          <w:szCs w:val="32"/>
          <w:u w:val="none"/>
          <w:lang w:val="en-US" w:eastAsia="zh-CN" w:bidi="ar-SA"/>
        </w:rPr>
        <w:t>（二）政务云资源核减。</w:t>
      </w: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  <w:t>云资源仅达到一定使用量或条件时由云管理机构提出核减意见，报云主管部门批准，具体如下</w:t>
      </w:r>
      <w:r>
        <w:rPr>
          <w:rFonts w:hint="eastAsia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仿宋" w:cs="Times New Roman"/>
          <w:color w:val="auto"/>
          <w:kern w:val="2"/>
          <w:sz w:val="32"/>
          <w:szCs w:val="32"/>
          <w:u w:val="none"/>
          <w:lang w:val="en-US" w:eastAsia="zh-CN" w:bidi="ar-SA"/>
        </w:rPr>
        <w:t>内存周平均使用率低于30%及以下，且内存使用峰值低于50%及以下。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cs="Times New Roman"/>
          <w:b w:val="0"/>
          <w:bCs/>
          <w:u w:val="none"/>
        </w:rPr>
      </w:pPr>
      <w:r>
        <w:rPr>
          <w:rFonts w:hint="default" w:ascii="Times New Roman" w:hAnsi="Times New Roman" w:cs="Times New Roman"/>
          <w:b w:val="0"/>
          <w:bCs/>
          <w:u w:val="none"/>
        </w:rPr>
        <w:t>第四章  运行</w:t>
      </w:r>
      <w:r>
        <w:rPr>
          <w:rFonts w:hint="default" w:ascii="Times New Roman" w:hAnsi="Times New Roman" w:cs="Times New Roman"/>
          <w:b w:val="0"/>
          <w:bCs/>
          <w:u w:val="none"/>
          <w:lang w:eastAsia="zh-CN"/>
        </w:rPr>
        <w:t>和安全</w:t>
      </w:r>
      <w:r>
        <w:rPr>
          <w:rFonts w:hint="default" w:ascii="Times New Roman" w:hAnsi="Times New Roman" w:cs="Times New Roman"/>
          <w:b w:val="0"/>
          <w:bCs/>
          <w:u w:val="none"/>
        </w:rPr>
        <w:t>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第二十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六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政务云的日常运行维护由云服务商负责。内容主要包括机房、服务器、存储、网络、安全等基础设施日常运行维护，提供云技术咨询和方案优化，配合使用单位完成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上线和迁移，监控云资源使用，及时解决云故障，定期（每月不少于1次）向云管理机构提供云资源利用情况表、运行维护报告和优化建议。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第二十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七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 xml:space="preserve">条 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管理机构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应统筹协调云服务商开展政务云运行维护工作。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使用单位应按申请用途及要求使用云资源，监控本单位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的运行状况，及时向云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管理机构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和云服务商反馈运行中发现的问题。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云服务商应对政务云的运行情况进行日常检查，及时解决故障，不断提升政务云运行质量。涉及政务云优化、调整的，应提前向云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管理机构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报送优化、调整方案；涉及重大调整的，还应组织第三方机构或者专家进行评估，并报云主管部门审核同意后方可实施。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第二十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八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云服务商应建立健全内部管理制度，加强政务云相关人员管理和安全保密教育工作，定期主办云技术培训和安全保密教育，明确对外服务流程，提供符合行业服务质量标准的7×24小时服务，确保政务云安全稳定运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第二十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九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  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部署到政务云后，安全管理遵循“安全管理责任不变、数据归属关系不变、安全管理标准不变、数据敏感信息不出境”原则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和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《协议》要求。任何单位和个人不得利用政务云侵犯国家、集体利益以及公民的合法权益，不得利用政务云从事违法犯罪活动。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三十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云主管部门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应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在网信部门指导下，会同公安部门加强政务云的安全监督管理，统筹协调处置网络安全事件。云管理机构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应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组织使用单位和云服务商定期开展安全培训、应急演练，做好安全事件的应急响应，定期开展安全检查工作，对发现的安全风险问题及时督促相关单位整改。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三十一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使用单位负责本单位云上信息系统和数据资源的安全管理。做好本单位云上信息系统的应急事件处置、应急演练、商用密码测评和软件测评等工作，云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管理机构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和云服务商应当积极配合；按要求做好云上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网络安全等级保护定级、备案及测评工作，并向云管理机构提交公安部门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政务信息系统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安全等级保护备案证明及测评报告。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三十二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云服务商负责政务云的物理空间、计算、存储、网络、虚拟化软件和支撑软件等的安全管理，提供安全可信的产品和服务，做好政务云的安全监测和防御工作，定期开展网络安全等级保护测评、密码应用安全性评估，保障政务云安全稳定运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2312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第三十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三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云服务商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应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建立健全应急预案及处置机制，遇到突发事件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应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按规定和流程及时处理，遇到重大突发事件应及时上报云主管部门和云管理机构，并告知相关使用单位，同时采取一切必要手段和措施，把危害和损失降到最低。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第三十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四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未经使用单位授权，任何单位和个人不得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非法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进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入使用单位在政务云中的各类资源，不得利用、泄露、篡改、毁损、复制使用单位数据。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cs="Times New Roman"/>
          <w:b w:val="0"/>
          <w:bCs/>
          <w:u w:val="none"/>
        </w:rPr>
      </w:pPr>
      <w:r>
        <w:rPr>
          <w:rFonts w:hint="default" w:ascii="Times New Roman" w:hAnsi="Times New Roman" w:cs="Times New Roman"/>
          <w:b w:val="0"/>
          <w:bCs/>
          <w:u w:val="none"/>
        </w:rPr>
        <w:t>第</w:t>
      </w:r>
      <w:r>
        <w:rPr>
          <w:rFonts w:hint="eastAsia" w:ascii="Times New Roman" w:hAnsi="Times New Roman" w:cs="Times New Roman"/>
          <w:b w:val="0"/>
          <w:bCs/>
          <w:u w:val="none"/>
          <w:lang w:eastAsia="zh-CN"/>
        </w:rPr>
        <w:t>五</w:t>
      </w:r>
      <w:r>
        <w:rPr>
          <w:rFonts w:hint="default" w:ascii="Times New Roman" w:hAnsi="Times New Roman" w:cs="Times New Roman"/>
          <w:b w:val="0"/>
          <w:bCs/>
          <w:u w:val="none"/>
        </w:rPr>
        <w:t>章  考核评价与费用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u w:val="none"/>
        </w:rPr>
        <w:t>第三十</w:t>
      </w: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u w:val="none"/>
          <w:lang w:eastAsia="zh-CN"/>
        </w:rPr>
        <w:t>五</w:t>
      </w: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u w:val="none"/>
        </w:rPr>
        <w:t xml:space="preserve">条 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各单位的政务云使用情况列入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市直单位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年度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效能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考核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，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主要考核内容为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：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云资源使用率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（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即云资源是否闲置或配置过度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）、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政务云平台上的应用系统安全状况等。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第三十</w:t>
      </w:r>
      <w:r>
        <w:rPr>
          <w:rFonts w:hint="eastAsia" w:ascii="Times New Roman" w:hAnsi="Times New Roman" w:eastAsia="黑体" w:cs="Times New Roman"/>
          <w:sz w:val="32"/>
          <w:szCs w:val="32"/>
          <w:u w:val="none"/>
          <w:lang w:eastAsia="zh-CN"/>
        </w:rPr>
        <w:t>六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云主管部门组织对云服务商进行考核，并根据实际情况引入第三方机构进行服务质量检测。使用单位对云服务商进行综合评价，其评价意见作为对云服务商考评的重要依据。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第三十</w:t>
      </w:r>
      <w:r>
        <w:rPr>
          <w:rFonts w:hint="eastAsia" w:ascii="Times New Roman" w:hAnsi="Times New Roman" w:eastAsia="黑体" w:cs="Times New Roman"/>
          <w:sz w:val="32"/>
          <w:szCs w:val="32"/>
          <w:u w:val="none"/>
          <w:lang w:eastAsia="zh-CN"/>
        </w:rPr>
        <w:t>七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云主管部门负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责编制政务云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市级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年度预算，按规定确定云服务商和服务目录，与中标云服务商签订服务合同，并按合同约定的方式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，根据审计结果，统一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支付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市级使用单位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云资源使用费。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三十</w:t>
      </w:r>
      <w:r>
        <w:rPr>
          <w:rFonts w:hint="eastAsia" w:ascii="Times New Roman" w:hAnsi="Times New Roman" w:eastAsia="黑体" w:cs="Times New Roman"/>
          <w:sz w:val="32"/>
          <w:szCs w:val="32"/>
          <w:u w:val="none"/>
          <w:lang w:eastAsia="zh-CN"/>
        </w:rPr>
        <w:t>八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cs="Times New Roman"/>
          <w:b w:val="0"/>
          <w:bCs w:val="0"/>
        </w:rPr>
        <w:t xml:space="preserve"> 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u w:val="none"/>
          <w:lang w:val="en-US" w:eastAsia="zh-CN" w:bidi="ar-SA"/>
        </w:rPr>
        <w:t>各县、区可参照市政务云平台服务目录和中标价与云服务商签订服务合同，云资源使用费由县（区）财政自行解决。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default" w:ascii="Times New Roman" w:hAnsi="Times New Roman" w:cs="Times New Roman"/>
          <w:b w:val="0"/>
          <w:bCs/>
          <w:u w:val="none"/>
        </w:rPr>
      </w:pPr>
      <w:r>
        <w:rPr>
          <w:rFonts w:hint="default" w:ascii="Times New Roman" w:hAnsi="Times New Roman" w:cs="Times New Roman"/>
          <w:b w:val="0"/>
          <w:bCs/>
          <w:u w:val="none"/>
        </w:rPr>
        <w:t>第</w:t>
      </w:r>
      <w:r>
        <w:rPr>
          <w:rFonts w:hint="eastAsia" w:ascii="Times New Roman" w:hAnsi="Times New Roman" w:cs="Times New Roman"/>
          <w:b w:val="0"/>
          <w:bCs/>
          <w:u w:val="none"/>
          <w:lang w:eastAsia="zh-CN"/>
        </w:rPr>
        <w:t>六</w:t>
      </w:r>
      <w:r>
        <w:rPr>
          <w:rFonts w:hint="default" w:ascii="Times New Roman" w:hAnsi="Times New Roman" w:cs="Times New Roman"/>
          <w:b w:val="0"/>
          <w:bCs/>
          <w:u w:val="none"/>
        </w:rPr>
        <w:t>章  附则</w:t>
      </w:r>
      <w:bookmarkStart w:id="3" w:name="_GoBack"/>
      <w:bookmarkEnd w:id="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</w:t>
      </w:r>
      <w:r>
        <w:rPr>
          <w:rFonts w:hint="eastAsia" w:ascii="Times New Roman" w:hAnsi="Times New Roman" w:eastAsia="黑体" w:cs="Times New Roman"/>
          <w:sz w:val="32"/>
          <w:szCs w:val="32"/>
          <w:u w:val="none"/>
          <w:lang w:eastAsia="zh-CN"/>
        </w:rPr>
        <w:t>三十九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本办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法由亳州市数据资源管理局负责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解释和修订。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第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  <w:lang w:eastAsia="zh-CN"/>
        </w:rPr>
        <w:t>四十</w:t>
      </w:r>
      <w:r>
        <w:rPr>
          <w:rFonts w:hint="default" w:ascii="Times New Roman" w:hAnsi="Times New Roman" w:eastAsia="黑体" w:cs="Times New Roman"/>
          <w:sz w:val="32"/>
          <w:szCs w:val="32"/>
          <w:u w:val="none"/>
        </w:rPr>
        <w:t>条 </w:t>
      </w:r>
      <w:r>
        <w:rPr>
          <w:rFonts w:hint="default" w:ascii="Times New Roman" w:hAnsi="Times New Roman" w:eastAsia="方正仿宋_GB2312" w:cs="Times New Roman"/>
          <w:sz w:val="32"/>
          <w:szCs w:val="32"/>
          <w:u w:val="none"/>
        </w:rPr>
        <w:t> 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本办法自发布之日起试行。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" w:cs="Times New Roman"/>
          <w:sz w:val="32"/>
          <w:szCs w:val="32"/>
          <w:u w:val="none"/>
          <w:lang w:eastAsia="zh-CN"/>
        </w:rPr>
        <w:t>附件：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val="en-US" w:eastAsia="zh-CN"/>
        </w:rPr>
        <w:t>1.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亳州市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政务云资源需求申请表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u w:val="none"/>
        </w:rPr>
      </w:pPr>
      <w:r>
        <w:rPr>
          <w:rFonts w:hint="eastAsia" w:ascii="Times New Roman" w:hAnsi="Times New Roman" w:eastAsia="仿宋" w:cs="Times New Roman"/>
          <w:sz w:val="32"/>
          <w:szCs w:val="32"/>
          <w:u w:val="none"/>
          <w:lang w:val="en-US" w:eastAsia="zh-CN"/>
        </w:rPr>
        <w:t xml:space="preserve">      2.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  <w:lang w:eastAsia="zh-CN"/>
        </w:rPr>
        <w:t>亳州市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政务云资源变更</w:t>
      </w:r>
      <w:r>
        <w:rPr>
          <w:rFonts w:hint="eastAsia" w:ascii="Times New Roman" w:hAnsi="Times New Roman" w:eastAsia="仿宋" w:cs="Times New Roman"/>
          <w:sz w:val="32"/>
          <w:szCs w:val="32"/>
          <w:u w:val="none"/>
          <w:lang w:val="en-US" w:eastAsia="zh-CN"/>
        </w:rPr>
        <w:t>/注销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t>申请表</w:t>
      </w:r>
      <w:r>
        <w:rPr>
          <w:rFonts w:hint="default" w:ascii="Times New Roman" w:hAnsi="Times New Roman" w:eastAsia="仿宋" w:cs="Times New Roman"/>
          <w:sz w:val="32"/>
          <w:szCs w:val="32"/>
          <w:u w:val="none"/>
        </w:rPr>
        <w:br w:type="page"/>
      </w:r>
    </w:p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亳州市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政务云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资源需求申请表</w:t>
      </w:r>
    </w:p>
    <w:tbl>
      <w:tblPr>
        <w:tblStyle w:val="5"/>
        <w:tblW w:w="90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6"/>
        <w:gridCol w:w="1244"/>
        <w:gridCol w:w="1418"/>
        <w:gridCol w:w="1559"/>
        <w:gridCol w:w="992"/>
        <w:gridCol w:w="22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86" w:type="dxa"/>
            <w:vAlign w:val="center"/>
          </w:tcPr>
          <w:p>
            <w:pPr>
              <w:jc w:val="center"/>
              <w:rPr>
                <w:b/>
                <w:sz w:val="21"/>
                <w:szCs w:val="21"/>
              </w:rPr>
            </w:pPr>
            <w:bookmarkStart w:id="0" w:name="_Toc367450187"/>
            <w:bookmarkStart w:id="1" w:name="_Toc367446539"/>
            <w:bookmarkStart w:id="2" w:name="_Toc367450556"/>
            <w:r>
              <w:rPr>
                <w:rFonts w:hint="eastAsia"/>
                <w:b/>
                <w:sz w:val="21"/>
                <w:szCs w:val="21"/>
              </w:rPr>
              <w:t>单位名称</w:t>
            </w:r>
          </w:p>
        </w:tc>
        <w:tc>
          <w:tcPr>
            <w:tcW w:w="7442" w:type="dxa"/>
            <w:gridSpan w:val="5"/>
            <w:vAlign w:val="center"/>
          </w:tcPr>
          <w:p>
            <w:pPr>
              <w:rPr>
                <w:rFonts w:ascii="宋体" w:hAnsi="宋体"/>
                <w:sz w:val="21"/>
                <w:szCs w:val="21"/>
              </w:rPr>
            </w:pPr>
          </w:p>
        </w:tc>
      </w:tr>
      <w:bookmarkEnd w:id="0"/>
      <w:bookmarkEnd w:id="1"/>
      <w:bookmarkEnd w:id="2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86" w:type="dxa"/>
            <w:vAlign w:val="center"/>
          </w:tcPr>
          <w:p>
            <w:pPr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信息化负责人</w:t>
            </w:r>
          </w:p>
        </w:tc>
        <w:tc>
          <w:tcPr>
            <w:tcW w:w="1244" w:type="dxa"/>
            <w:vAlign w:val="center"/>
          </w:tcPr>
          <w:p>
            <w:pPr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联系电话</w:t>
            </w:r>
          </w:p>
        </w:tc>
        <w:tc>
          <w:tcPr>
            <w:tcW w:w="1559" w:type="dxa"/>
            <w:vAlign w:val="center"/>
          </w:tcPr>
          <w:p>
            <w:pPr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邮箱</w:t>
            </w:r>
          </w:p>
        </w:tc>
        <w:tc>
          <w:tcPr>
            <w:tcW w:w="2229" w:type="dxa"/>
            <w:vAlign w:val="center"/>
          </w:tcPr>
          <w:p>
            <w:pPr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86" w:type="dxa"/>
            <w:vAlign w:val="center"/>
          </w:tcPr>
          <w:p>
            <w:pPr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系统负责人</w:t>
            </w:r>
          </w:p>
        </w:tc>
        <w:tc>
          <w:tcPr>
            <w:tcW w:w="1244" w:type="dxa"/>
            <w:vAlign w:val="center"/>
          </w:tcPr>
          <w:p>
            <w:pPr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>
            <w:pPr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联系电话</w:t>
            </w:r>
          </w:p>
        </w:tc>
        <w:tc>
          <w:tcPr>
            <w:tcW w:w="1559" w:type="dxa"/>
            <w:vAlign w:val="center"/>
          </w:tcPr>
          <w:p>
            <w:pPr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邮箱</w:t>
            </w:r>
          </w:p>
        </w:tc>
        <w:tc>
          <w:tcPr>
            <w:tcW w:w="2229" w:type="dxa"/>
            <w:vAlign w:val="center"/>
          </w:tcPr>
          <w:p>
            <w:pPr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86" w:type="dxa"/>
            <w:vAlign w:val="center"/>
          </w:tcPr>
          <w:p>
            <w:pPr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系统名称</w:t>
            </w:r>
          </w:p>
        </w:tc>
        <w:tc>
          <w:tcPr>
            <w:tcW w:w="7442" w:type="dxa"/>
            <w:gridSpan w:val="5"/>
            <w:vAlign w:val="center"/>
          </w:tcPr>
          <w:p>
            <w:pPr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86" w:type="dxa"/>
            <w:vAlign w:val="center"/>
          </w:tcPr>
          <w:p>
            <w:pPr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主要用途</w:t>
            </w:r>
          </w:p>
        </w:tc>
        <w:tc>
          <w:tcPr>
            <w:tcW w:w="7442" w:type="dxa"/>
            <w:gridSpan w:val="5"/>
            <w:vAlign w:val="center"/>
          </w:tcPr>
          <w:p>
            <w:pPr>
              <w:rPr>
                <w:rFonts w:ascii="宋体" w:hAnsi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86" w:type="dxa"/>
            <w:vAlign w:val="center"/>
          </w:tcPr>
          <w:p>
            <w:pPr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接入网络</w:t>
            </w:r>
          </w:p>
        </w:tc>
        <w:tc>
          <w:tcPr>
            <w:tcW w:w="7442" w:type="dxa"/>
            <w:gridSpan w:val="5"/>
            <w:vAlign w:val="center"/>
          </w:tcPr>
          <w:p>
            <w:pPr>
              <w:rPr>
                <w:rFonts w:ascii="宋体" w:hAnsi="宋体"/>
                <w:sz w:val="21"/>
                <w:szCs w:val="21"/>
              </w:rPr>
            </w:pPr>
            <w:r>
              <w:rPr>
                <w:szCs w:val="21"/>
              </w:rPr>
              <w:object>
                <v:shape id="_x0000_i1025" o:spt="201" type="#_x0000_t201" style="height:18pt;width:60pt;" o:ole="t" filled="f" o:preferrelative="t" stroked="f" coordsize="21600,21600">
                  <v:path/>
                  <v:fill on="f" focussize="0,0"/>
                  <v:stroke on="f"/>
                  <v:imagedata r:id="rId6" o:title=""/>
                  <o:lock v:ext="edit" aspectratio="t"/>
                  <w10:wrap type="none"/>
                  <w10:anchorlock/>
                </v:shape>
                <w:control r:id="rId5" w:name="CheckBox712" w:shapeid="_x0000_i1025"/>
              </w:object>
            </w:r>
            <w:r>
              <w:rPr>
                <w:szCs w:val="21"/>
              </w:rPr>
              <w:object>
                <v:shape id="_x0000_i1026" o:spt="201" type="#_x0000_t201" style="height:18pt;width:85.5pt;" o:ole="t" filled="f" o:preferrelative="t" stroked="f" coordsize="21600,21600">
                  <v:path/>
                  <v:fill on="f" focussize="0,0"/>
                  <v:stroke on="f"/>
                  <v:imagedata r:id="rId8" o:title=""/>
                  <o:lock v:ext="edit" aspectratio="t"/>
                  <w10:wrap type="none"/>
                  <w10:anchorlock/>
                </v:shape>
                <w:control r:id="rId7" w:name="CheckBox7111" w:shapeid="_x0000_i1026"/>
              </w:object>
            </w:r>
            <w:r>
              <w:rPr>
                <w:szCs w:val="21"/>
              </w:rPr>
              <w:object>
                <v:shape id="_x0000_i1027" o:spt="201" type="#_x0000_t201" style="height:18pt;width:60pt;" o:ole="t" filled="f" o:preferrelative="t" stroked="f" coordsize="21600,21600">
                  <v:path/>
                  <v:fill on="f" focussize="0,0"/>
                  <v:stroke on="f"/>
                  <v:imagedata r:id="rId10" o:title=""/>
                  <o:lock v:ext="edit" aspectratio="t"/>
                  <w10:wrap type="none"/>
                  <w10:anchorlock/>
                </v:shape>
                <w:control r:id="rId9" w:name="CheckBox711" w:shapeid="_x0000_i1027"/>
              </w:objec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4" w:hRule="atLeast"/>
          <w:jc w:val="center"/>
        </w:trPr>
        <w:tc>
          <w:tcPr>
            <w:tcW w:w="1586" w:type="dxa"/>
            <w:vAlign w:val="center"/>
          </w:tcPr>
          <w:p>
            <w:pPr>
              <w:jc w:val="center"/>
              <w:rPr>
                <w:b/>
                <w:sz w:val="21"/>
                <w:szCs w:val="21"/>
              </w:rPr>
            </w:pPr>
            <w:r>
              <w:rPr>
                <w:rFonts w:hint="eastAsia"/>
                <w:b/>
                <w:color w:val="auto"/>
                <w:sz w:val="21"/>
                <w:szCs w:val="21"/>
              </w:rPr>
              <w:t>申请服务类型</w:t>
            </w:r>
            <w:r>
              <w:rPr>
                <w:rFonts w:hint="eastAsia" w:ascii="宋体" w:hAnsi="宋体"/>
                <w:b/>
                <w:color w:val="auto"/>
                <w:szCs w:val="21"/>
              </w:rPr>
              <w:t>（根据服务目录定制选项）</w:t>
            </w:r>
          </w:p>
        </w:tc>
        <w:tc>
          <w:tcPr>
            <w:tcW w:w="7442" w:type="dxa"/>
            <w:gridSpan w:val="5"/>
            <w:vAlign w:val="center"/>
          </w:tcPr>
          <w:p>
            <w:pPr>
              <w:spacing w:line="480" w:lineRule="exact"/>
              <w:rPr>
                <w:szCs w:val="21"/>
              </w:rPr>
            </w:pPr>
            <w:r>
              <w:rPr>
                <w:szCs w:val="21"/>
              </w:rPr>
              <w:object>
                <v:shape id="_x0000_i1028" o:spt="201" type="#_x0000_t201" style="height:18pt;width:63.75pt;" o:ole="t" filled="f" o:preferrelative="t" stroked="f" coordsize="21600,21600">
                  <v:path/>
                  <v:fill on="f" focussize="0,0"/>
                  <v:stroke on="f"/>
                  <v:imagedata r:id="rId12" o:title=""/>
                  <o:lock v:ext="edit" aspectratio="t"/>
                  <w10:wrap type="none"/>
                  <w10:anchorlock/>
                </v:shape>
                <w:control r:id="rId11" w:name="CheckBox7124102" w:shapeid="_x0000_i1028"/>
              </w:object>
            </w:r>
            <w:r>
              <w:rPr>
                <w:rFonts w:ascii="宋体" w:hAnsi="宋体"/>
                <w:szCs w:val="21"/>
              </w:rPr>
              <w:object>
                <v:shape id="_x0000_i1029" o:spt="201" type="#_x0000_t201" style="height:18pt;width:70.5pt;" o:ole="t" filled="f" o:preferrelative="t" stroked="f" coordsize="21600,21600">
                  <v:path/>
                  <v:fill on="f" focussize="0,0"/>
                  <v:stroke on="f"/>
                  <v:imagedata r:id="rId14" o:title=""/>
                  <o:lock v:ext="edit" aspectratio="t"/>
                  <w10:wrap type="none"/>
                  <w10:anchorlock/>
                </v:shape>
                <w:control r:id="rId13" w:name="CheckBox2" w:shapeid="_x0000_i1029"/>
              </w:object>
            </w:r>
            <w:r>
              <w:rPr>
                <w:szCs w:val="21"/>
              </w:rPr>
              <w:object>
                <v:shape id="_x0000_i1030" o:spt="201" type="#_x0000_t201" style="height:18pt;width:66.75pt;" o:ole="t" filled="f" o:preferrelative="t" stroked="f" coordsize="21600,21600">
                  <v:path/>
                  <v:fill on="f" focussize="0,0"/>
                  <v:stroke on="f"/>
                  <v:imagedata r:id="rId16" o:title=""/>
                  <o:lock v:ext="edit" aspectratio="t"/>
                  <w10:wrap type="none"/>
                  <w10:anchorlock/>
                </v:shape>
                <w:control r:id="rId15" w:name="CheckBox71" w:shapeid="_x0000_i1030"/>
              </w:object>
            </w:r>
            <w:r>
              <w:rPr>
                <w:szCs w:val="21"/>
              </w:rPr>
              <w:object>
                <v:shape id="_x0000_i1031" o:spt="201" type="#_x0000_t201" style="height:18pt;width:52.5pt;" o:ole="t" filled="f" o:preferrelative="t" stroked="f" coordsize="21600,21600">
                  <v:path/>
                  <v:fill on="f" focussize="0,0"/>
                  <v:stroke on="f"/>
                  <v:imagedata r:id="rId18" o:title=""/>
                  <o:lock v:ext="edit" aspectratio="t"/>
                  <w10:wrap type="none"/>
                  <w10:anchorlock/>
                </v:shape>
                <w:control r:id="rId17" w:name="CheckBox7122211" w:shapeid="_x0000_i1031"/>
              </w:object>
            </w:r>
            <w:r>
              <w:rPr>
                <w:szCs w:val="21"/>
              </w:rPr>
              <w:t xml:space="preserve">  </w:t>
            </w:r>
            <w:r>
              <w:rPr>
                <w:szCs w:val="21"/>
              </w:rPr>
              <w:object>
                <v:shape id="_x0000_i1032" o:spt="201" type="#_x0000_t201" style="height:18pt;width:63pt;" o:ole="t" filled="f" o:preferrelative="t" stroked="f" coordsize="21600,21600">
                  <v:path/>
                  <v:fill on="f" focussize="0,0"/>
                  <v:stroke on="f"/>
                  <v:imagedata r:id="rId20" o:title=""/>
                  <o:lock v:ext="edit" aspectratio="t"/>
                  <w10:wrap type="none"/>
                  <w10:anchorlock/>
                </v:shape>
                <w:control r:id="rId19" w:name="CheckBox7122215" w:shapeid="_x0000_i1032"/>
              </w:object>
            </w:r>
          </w:p>
          <w:p>
            <w:pPr>
              <w:spacing w:line="480" w:lineRule="exact"/>
              <w:rPr>
                <w:szCs w:val="21"/>
              </w:rPr>
            </w:pPr>
            <w:r>
              <w:rPr>
                <w:szCs w:val="21"/>
              </w:rPr>
              <w:object>
                <v:shape id="_x0000_i1033" o:spt="201" type="#_x0000_t201" style="height:18pt;width:63pt;" o:ole="t" filled="f" o:preferrelative="t" stroked="f" coordsize="21600,21600">
                  <v:path/>
                  <v:fill on="f" focussize="0,0"/>
                  <v:stroke on="f"/>
                  <v:imagedata r:id="rId22" o:title=""/>
                  <o:lock v:ext="edit" aspectratio="t"/>
                  <w10:wrap type="none"/>
                  <w10:anchorlock/>
                </v:shape>
                <w:control r:id="rId21" w:name="CheckBox712221" w:shapeid="_x0000_i1033"/>
              </w:object>
            </w:r>
            <w:r>
              <w:rPr>
                <w:szCs w:val="21"/>
              </w:rPr>
              <w:object>
                <v:shape id="_x0000_i1034" o:spt="201" type="#_x0000_t201" style="height:18pt;width:64.5pt;" o:ole="t" filled="f" o:preferrelative="t" stroked="f" coordsize="21600,21600">
                  <v:path/>
                  <v:fill on="f" focussize="0,0"/>
                  <v:stroke on="f"/>
                  <v:imagedata r:id="rId24" o:title=""/>
                  <o:lock v:ext="edit" aspectratio="t"/>
                  <w10:wrap type="none"/>
                  <w10:anchorlock/>
                </v:shape>
                <w:control r:id="rId23" w:name="CheckBox7122213" w:shapeid="_x0000_i1034"/>
              </w:objec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</w:rPr>
              <w:object>
                <v:shape id="_x0000_i1035" o:spt="201" type="#_x0000_t201" style="height:18pt;width:60pt;" o:ole="t" filled="f" o:preferrelative="t" stroked="f" coordsize="21600,21600">
                  <v:path/>
                  <v:fill on="f" focussize="0,0"/>
                  <v:stroke on="f"/>
                  <v:imagedata r:id="rId26" o:title=""/>
                  <o:lock v:ext="edit" aspectratio="t"/>
                  <w10:wrap type="none"/>
                  <w10:anchorlock/>
                </v:shape>
                <w:control r:id="rId25" w:name="CheckBox7123" w:shapeid="_x0000_i1035"/>
              </w:objec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</w:rPr>
              <w:object>
                <v:shape id="_x0000_i1036" o:spt="201" type="#_x0000_t201" style="height:18pt;width:60pt;" o:ole="t" filled="f" o:preferrelative="t" stroked="f" coordsize="21600,21600">
                  <v:path/>
                  <v:fill on="f" focussize="0,0"/>
                  <v:stroke on="f"/>
                  <v:imagedata r:id="rId28" o:title=""/>
                  <o:lock v:ext="edit" aspectratio="t"/>
                  <w10:wrap type="none"/>
                  <w10:anchorlock/>
                </v:shape>
                <w:control r:id="rId27" w:name="CheckBox7122214" w:shapeid="_x0000_i1036"/>
              </w:objec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szCs w:val="21"/>
              </w:rPr>
              <w:object>
                <v:shape id="_x0000_i1037" o:spt="201" type="#_x0000_t201" style="height:18pt;width:60pt;" o:ole="t" filled="f" o:preferrelative="t" stroked="f" coordsize="21600,21600">
                  <v:path/>
                  <v:fill on="f" focussize="0,0"/>
                  <v:stroke on="f"/>
                  <v:imagedata r:id="rId30" o:title=""/>
                  <o:lock v:ext="edit" aspectratio="t"/>
                  <w10:wrap type="none"/>
                  <w10:anchorlock/>
                </v:shape>
                <w:control r:id="rId29" w:name="CheckBox71245" w:shapeid="_x0000_i1037"/>
              </w:object>
            </w:r>
          </w:p>
          <w:p>
            <w:pPr>
              <w:spacing w:line="480" w:lineRule="exact"/>
              <w:rPr>
                <w:szCs w:val="21"/>
              </w:rPr>
            </w:pPr>
            <w:r>
              <w:rPr>
                <w:szCs w:val="21"/>
              </w:rPr>
              <w:object>
                <v:shape id="_x0000_i1038" o:spt="201" type="#_x0000_t201" style="height:18pt;width:63pt;" o:ole="t" filled="f" o:preferrelative="t" stroked="f" coordsize="21600,21600">
                  <v:path/>
                  <v:fill on="f" focussize="0,0"/>
                  <v:stroke on="f"/>
                  <v:imagedata r:id="rId32" o:title=""/>
                  <o:lock v:ext="edit" aspectratio="t"/>
                  <w10:wrap type="none"/>
                  <w10:anchorlock/>
                </v:shape>
                <w:control r:id="rId31" w:name="CheckBox71247" w:shapeid="_x0000_i1038"/>
              </w:object>
            </w:r>
            <w:r>
              <w:rPr>
                <w:szCs w:val="21"/>
              </w:rPr>
              <w:object>
                <v:shape id="_x0000_i1039" o:spt="201" type="#_x0000_t201" style="height:18pt;width:60pt;" o:ole="t" filled="f" o:preferrelative="t" stroked="f" coordsize="21600,21600">
                  <v:path/>
                  <v:fill on="f" focussize="0,0"/>
                  <v:stroke on="f"/>
                  <v:imagedata r:id="rId34" o:title=""/>
                  <o:lock v:ext="edit" aspectratio="t"/>
                  <w10:wrap type="none"/>
                  <w10:anchorlock/>
                </v:shape>
                <w:control r:id="rId33" w:name="CheckBox71248" w:shapeid="_x0000_i1039"/>
              </w:object>
            </w:r>
            <w:r>
              <w:rPr>
                <w:szCs w:val="21"/>
              </w:rPr>
              <w:t xml:space="preserve">  </w:t>
            </w:r>
            <w:r>
              <w:rPr>
                <w:szCs w:val="21"/>
              </w:rPr>
              <w:object>
                <v:shape id="_x0000_i1040" o:spt="201" type="#_x0000_t201" style="height:18pt;width:60pt;" o:ole="t" filled="f" o:preferrelative="t" stroked="f" coordsize="21600,21600">
                  <v:path/>
                  <v:fill on="f" focussize="0,0"/>
                  <v:stroke on="f"/>
                  <v:imagedata r:id="rId36" o:title=""/>
                  <o:lock v:ext="edit" aspectratio="t"/>
                  <w10:wrap type="none"/>
                  <w10:anchorlock/>
                </v:shape>
                <w:control r:id="rId35" w:name="CheckBox71249" w:shapeid="_x0000_i1040"/>
              </w:object>
            </w:r>
            <w:r>
              <w:rPr>
                <w:szCs w:val="21"/>
              </w:rPr>
              <w:t xml:space="preserve"> </w:t>
            </w:r>
            <w:r>
              <w:rPr>
                <w:szCs w:val="21"/>
              </w:rPr>
              <w:object>
                <v:shape id="_x0000_i1041" o:spt="201" type="#_x0000_t201" style="height:18pt;width:64.5pt;" o:ole="t" filled="f" o:preferrelative="t" stroked="f" coordsize="21600,21600">
                  <v:path/>
                  <v:fill on="f" focussize="0,0"/>
                  <v:stroke on="f"/>
                  <v:imagedata r:id="rId38" o:title=""/>
                  <o:lock v:ext="edit" aspectratio="t"/>
                  <w10:wrap type="none"/>
                  <w10:anchorlock/>
                </v:shape>
                <w:control r:id="rId37" w:name="CheckBox712410" w:shapeid="_x0000_i1041"/>
              </w:object>
            </w:r>
            <w:r>
              <w:rPr>
                <w:szCs w:val="21"/>
              </w:rPr>
              <w:object>
                <v:shape id="_x0000_i1042" o:spt="201" type="#_x0000_t201" style="height:18pt;width:60pt;" o:ole="t" filled="f" o:preferrelative="t" stroked="f" coordsize="21600,21600">
                  <v:path/>
                  <v:fill on="f" focussize="0,0"/>
                  <v:stroke on="f"/>
                  <v:imagedata r:id="rId40" o:title=""/>
                  <o:lock v:ext="edit" aspectratio="t"/>
                  <w10:wrap type="none"/>
                  <w10:anchorlock/>
                </v:shape>
                <w:control r:id="rId39" w:name="CheckBox7122" w:shapeid="_x0000_i1042"/>
              </w:object>
            </w:r>
          </w:p>
          <w:p>
            <w:pPr>
              <w:spacing w:line="480" w:lineRule="exact"/>
              <w:rPr>
                <w:szCs w:val="21"/>
              </w:rPr>
            </w:pPr>
            <w:r>
              <w:rPr>
                <w:szCs w:val="21"/>
              </w:rPr>
              <w:object>
                <v:shape id="_x0000_i1043" o:spt="201" type="#_x0000_t201" style="height:18pt;width:70.5pt;" o:ole="t" filled="f" o:preferrelative="t" stroked="f" coordsize="21600,21600">
                  <v:path/>
                  <v:fill on="f" focussize="0,0"/>
                  <v:stroke on="f"/>
                  <v:imagedata r:id="rId42" o:title=""/>
                  <o:lock v:ext="edit" aspectratio="t"/>
                  <w10:wrap type="none"/>
                  <w10:anchorlock/>
                </v:shape>
                <w:control r:id="rId41" w:name="CheckBox7122212" w:shapeid="_x0000_i1043"/>
              </w:objec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1" w:hRule="atLeast"/>
          <w:jc w:val="center"/>
        </w:trPr>
        <w:tc>
          <w:tcPr>
            <w:tcW w:w="9028" w:type="dxa"/>
            <w:gridSpan w:val="6"/>
            <w:vAlign w:val="center"/>
          </w:tcPr>
          <w:p>
            <w:pPr>
              <w:spacing w:before="163" w:beforeLines="50" w:after="163" w:afterLines="50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系统需求（详细说明迁移系统的关键需求信息，大型应用迁移需另附技术方案，并提供业务并发量测算和所需存储空间测算方式，</w:t>
            </w:r>
            <w:r>
              <w:rPr>
                <w:rFonts w:ascii="宋体" w:hAnsi="宋体"/>
                <w:b/>
                <w:sz w:val="21"/>
                <w:szCs w:val="21"/>
              </w:rPr>
              <w:t>可另附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）：</w:t>
            </w:r>
          </w:p>
          <w:p>
            <w:pPr>
              <w:spacing w:before="163" w:beforeLines="50" w:after="163" w:afterLines="50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/>
                <w:sz w:val="21"/>
                <w:szCs w:val="21"/>
              </w:rPr>
              <w:t>见附件</w:t>
            </w:r>
            <w:r>
              <w:rPr>
                <w:rFonts w:hint="eastAsia" w:ascii="宋体" w:hAnsi="宋体"/>
                <w:sz w:val="21"/>
                <w:szCs w:val="21"/>
              </w:rPr>
              <w:t>《云服务资源数量统计表》</w:t>
            </w:r>
          </w:p>
          <w:p>
            <w:pPr>
              <w:spacing w:before="163" w:beforeLines="50" w:after="163" w:afterLines="50"/>
              <w:rPr>
                <w:rFonts w:ascii="宋体" w:hAnsi="宋体"/>
                <w:b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9028" w:type="dxa"/>
            <w:gridSpan w:val="6"/>
            <w:vAlign w:val="center"/>
          </w:tcPr>
          <w:p>
            <w:pPr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申请单位意见（市属</w:t>
            </w:r>
            <w:r>
              <w:rPr>
                <w:rFonts w:ascii="宋体" w:hAnsi="宋体"/>
                <w:b/>
                <w:sz w:val="21"/>
                <w:szCs w:val="21"/>
              </w:rPr>
              <w:t>事业单位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同时须</w:t>
            </w:r>
            <w:r>
              <w:rPr>
                <w:rFonts w:ascii="宋体" w:hAnsi="宋体"/>
                <w:b/>
                <w:sz w:val="21"/>
                <w:szCs w:val="21"/>
              </w:rPr>
              <w:t>由主管部门盖章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）：</w:t>
            </w:r>
          </w:p>
          <w:p>
            <w:pPr>
              <w:rPr>
                <w:rFonts w:ascii="宋体" w:hAnsi="宋体"/>
                <w:b/>
                <w:sz w:val="21"/>
                <w:szCs w:val="21"/>
              </w:rPr>
            </w:pPr>
          </w:p>
          <w:p>
            <w:pPr>
              <w:ind w:right="480" w:firstLine="5460" w:firstLineChars="2600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（公  章</w:t>
            </w:r>
            <w:r>
              <w:rPr>
                <w:rFonts w:ascii="宋体" w:hAnsi="宋体"/>
                <w:sz w:val="21"/>
                <w:szCs w:val="21"/>
              </w:rPr>
              <w:t>）</w:t>
            </w:r>
          </w:p>
          <w:p>
            <w:pPr>
              <w:spacing w:before="163" w:beforeLines="50" w:after="163" w:afterLines="50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 xml:space="preserve">                                                 </w:t>
            </w:r>
            <w:r>
              <w:rPr>
                <w:rFonts w:hint="eastAsia" w:ascii="宋体" w:hAnsi="宋体"/>
                <w:sz w:val="21"/>
                <w:szCs w:val="21"/>
              </w:rPr>
              <w:t>年     月 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9028" w:type="dxa"/>
            <w:gridSpan w:val="6"/>
            <w:vAlign w:val="center"/>
          </w:tcPr>
          <w:p>
            <w:pPr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>数据资源管理局意见：</w:t>
            </w:r>
          </w:p>
          <w:p>
            <w:pPr>
              <w:rPr>
                <w:rFonts w:ascii="宋体" w:hAnsi="宋体"/>
                <w:b/>
                <w:sz w:val="21"/>
                <w:szCs w:val="21"/>
              </w:rPr>
            </w:pPr>
          </w:p>
          <w:p>
            <w:pPr>
              <w:ind w:right="480" w:firstLine="5460" w:firstLineChars="2600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（公  章</w:t>
            </w:r>
            <w:r>
              <w:rPr>
                <w:rFonts w:ascii="宋体" w:hAnsi="宋体"/>
                <w:sz w:val="21"/>
                <w:szCs w:val="21"/>
              </w:rPr>
              <w:t>）</w:t>
            </w:r>
          </w:p>
          <w:p>
            <w:pPr>
              <w:spacing w:before="163" w:beforeLines="50" w:after="163" w:afterLines="50"/>
              <w:rPr>
                <w:rFonts w:ascii="宋体" w:hAnsi="宋体"/>
                <w:b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</w:rPr>
              <w:t xml:space="preserve">                                                 </w:t>
            </w:r>
            <w:r>
              <w:rPr>
                <w:rFonts w:hint="eastAsia" w:ascii="宋体" w:hAnsi="宋体"/>
                <w:sz w:val="21"/>
                <w:szCs w:val="21"/>
              </w:rPr>
              <w:t>年     月      日</w:t>
            </w:r>
          </w:p>
        </w:tc>
      </w:tr>
    </w:tbl>
    <w:p>
      <w:pPr>
        <w:spacing w:before="163" w:beforeLines="50" w:line="240" w:lineRule="auto"/>
        <w:rPr>
          <w:b/>
          <w:sz w:val="18"/>
          <w:szCs w:val="18"/>
          <w:lang w:val="zh-CN"/>
        </w:rPr>
      </w:pPr>
    </w:p>
    <w:p>
      <w:pPr>
        <w:rPr>
          <w:b/>
          <w:sz w:val="18"/>
          <w:szCs w:val="18"/>
          <w:lang w:val="zh-CN"/>
        </w:rPr>
      </w:pPr>
      <w:r>
        <w:rPr>
          <w:b/>
          <w:sz w:val="18"/>
          <w:szCs w:val="18"/>
          <w:lang w:val="zh-CN"/>
        </w:rPr>
        <w:br w:type="page"/>
      </w:r>
    </w:p>
    <w:p>
      <w:pPr>
        <w:jc w:val="both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default" w:ascii="方正小标宋简体" w:hAnsi="方正小标宋简体" w:eastAsia="方正小标宋简体" w:cs="方正小标宋简体"/>
          <w:sz w:val="44"/>
          <w:szCs w:val="44"/>
          <w:lang w:eastAsia="zh-CN"/>
        </w:rPr>
        <w:t>亳州市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</w:rPr>
        <w:t>政务云资源变更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/注销</w:t>
      </w:r>
      <w:r>
        <w:rPr>
          <w:rFonts w:hint="default" w:ascii="方正小标宋简体" w:hAnsi="方正小标宋简体" w:eastAsia="方正小标宋简体" w:cs="方正小标宋简体"/>
          <w:sz w:val="44"/>
          <w:szCs w:val="44"/>
        </w:rPr>
        <w:t>申请表</w:t>
      </w:r>
    </w:p>
    <w:tbl>
      <w:tblPr>
        <w:tblStyle w:val="5"/>
        <w:tblW w:w="954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559"/>
        <w:gridCol w:w="1276"/>
        <w:gridCol w:w="1418"/>
        <w:gridCol w:w="1417"/>
        <w:gridCol w:w="20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1838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单位名称</w:t>
            </w:r>
          </w:p>
        </w:tc>
        <w:tc>
          <w:tcPr>
            <w:tcW w:w="7711" w:type="dxa"/>
            <w:gridSpan w:val="5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1838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信息化负责人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联系电话</w:t>
            </w:r>
          </w:p>
        </w:tc>
        <w:tc>
          <w:tcPr>
            <w:tcW w:w="1418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邮箱</w:t>
            </w:r>
          </w:p>
        </w:tc>
        <w:tc>
          <w:tcPr>
            <w:tcW w:w="2041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1838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系统负责人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联系电话</w:t>
            </w:r>
          </w:p>
        </w:tc>
        <w:tc>
          <w:tcPr>
            <w:tcW w:w="1418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邮箱</w:t>
            </w:r>
          </w:p>
        </w:tc>
        <w:tc>
          <w:tcPr>
            <w:tcW w:w="2041" w:type="dxa"/>
            <w:vAlign w:val="center"/>
          </w:tcPr>
          <w:p>
            <w:pPr>
              <w:rPr>
                <w:rFonts w:ascii="宋体" w:hAnsi="宋体"/>
                <w:sz w:val="2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1838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系统名称</w:t>
            </w:r>
          </w:p>
        </w:tc>
        <w:tc>
          <w:tcPr>
            <w:tcW w:w="7711" w:type="dxa"/>
            <w:gridSpan w:val="5"/>
            <w:vAlign w:val="center"/>
          </w:tcPr>
          <w:p>
            <w:pPr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8" w:type="dxa"/>
            <w:vMerge w:val="restart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资源变更/注销</w:t>
            </w: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注销服务器</w:t>
            </w:r>
          </w:p>
        </w:tc>
        <w:tc>
          <w:tcPr>
            <w:tcW w:w="6152" w:type="dxa"/>
            <w:gridSpan w:val="4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838" w:type="dxa"/>
            <w:vMerge w:val="continue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新增服务器</w:t>
            </w:r>
          </w:p>
        </w:tc>
        <w:tc>
          <w:tcPr>
            <w:tcW w:w="6152" w:type="dxa"/>
            <w:gridSpan w:val="4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1838" w:type="dxa"/>
            <w:vMerge w:val="continue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变更前配置</w:t>
            </w:r>
          </w:p>
        </w:tc>
        <w:tc>
          <w:tcPr>
            <w:tcW w:w="6152" w:type="dxa"/>
            <w:gridSpan w:val="4"/>
            <w:vAlign w:val="center"/>
          </w:tcPr>
          <w:p>
            <w:pPr>
              <w:rPr>
                <w:rFonts w:hint="eastAsia" w:ascii="宋体" w:hAnsi="宋体" w:eastAsiaTheme="minorEastAsia"/>
                <w:szCs w:val="21"/>
                <w:lang w:eastAsia="zh-CN"/>
              </w:rPr>
            </w:pPr>
            <w:r>
              <w:rPr>
                <w:rFonts w:ascii="宋体" w:hAnsi="宋体"/>
                <w:szCs w:val="21"/>
              </w:rPr>
              <w:t xml:space="preserve">服务器ip: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CPU核数</w:t>
            </w:r>
            <w:r>
              <w:rPr>
                <w:rFonts w:hint="eastAsia"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内存大小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  <w:jc w:val="center"/>
        </w:trPr>
        <w:tc>
          <w:tcPr>
            <w:tcW w:w="1838" w:type="dxa"/>
            <w:vMerge w:val="continue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变更后配置</w:t>
            </w:r>
          </w:p>
        </w:tc>
        <w:tc>
          <w:tcPr>
            <w:tcW w:w="6152" w:type="dxa"/>
            <w:gridSpan w:val="4"/>
            <w:vAlign w:val="center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服务器ip: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CPU核数</w:t>
            </w:r>
            <w:r>
              <w:rPr>
                <w:rFonts w:hint="eastAsia"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内存大小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1838" w:type="dxa"/>
            <w:vMerge w:val="continue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  <w:r>
              <w:rPr>
                <w:rFonts w:ascii="宋体" w:hAnsi="宋体"/>
                <w:b/>
                <w:szCs w:val="21"/>
              </w:rPr>
              <w:t>计划变更时间</w:t>
            </w:r>
          </w:p>
        </w:tc>
        <w:tc>
          <w:tcPr>
            <w:tcW w:w="6152" w:type="dxa"/>
            <w:gridSpan w:val="4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9" w:hRule="atLeast"/>
          <w:jc w:val="center"/>
        </w:trPr>
        <w:tc>
          <w:tcPr>
            <w:tcW w:w="9549" w:type="dxa"/>
            <w:gridSpan w:val="6"/>
            <w:vAlign w:val="center"/>
          </w:tcPr>
          <w:p>
            <w:pPr>
              <w:spacing w:line="360" w:lineRule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申请单位意见（所属</w:t>
            </w:r>
            <w:r>
              <w:rPr>
                <w:rFonts w:ascii="宋体" w:hAnsi="宋体"/>
                <w:b/>
                <w:sz w:val="24"/>
                <w:szCs w:val="24"/>
              </w:rPr>
              <w:t>事业单位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同时须</w:t>
            </w:r>
            <w:r>
              <w:rPr>
                <w:rFonts w:ascii="宋体" w:hAnsi="宋体"/>
                <w:b/>
                <w:sz w:val="24"/>
                <w:szCs w:val="24"/>
              </w:rPr>
              <w:t>由主管部门盖章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）：</w:t>
            </w:r>
          </w:p>
          <w:p>
            <w:pPr>
              <w:spacing w:line="360" w:lineRule="auto"/>
              <w:rPr>
                <w:rFonts w:ascii="宋体" w:hAnsi="宋体"/>
                <w:b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480" w:firstLine="6240" w:firstLineChars="2600"/>
              <w:textAlignment w:val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（公  章</w:t>
            </w:r>
            <w:r>
              <w:rPr>
                <w:rFonts w:ascii="宋体" w:hAnsi="宋体"/>
                <w:sz w:val="24"/>
                <w:szCs w:val="24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                                                 </w:t>
            </w:r>
            <w:r>
              <w:rPr>
                <w:rFonts w:hint="eastAsia" w:ascii="宋体" w:hAnsi="宋体"/>
                <w:sz w:val="24"/>
                <w:szCs w:val="24"/>
              </w:rPr>
              <w:t>年     月 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954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数据资源管理局意见：</w:t>
            </w:r>
          </w:p>
          <w:p>
            <w:pPr>
              <w:spacing w:line="360" w:lineRule="auto"/>
              <w:rPr>
                <w:rFonts w:ascii="宋体" w:hAnsi="宋体"/>
                <w:b/>
                <w:sz w:val="24"/>
                <w:szCs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6240" w:firstLineChars="2600"/>
              <w:textAlignment w:val="auto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（公  章</w:t>
            </w:r>
            <w:r>
              <w:rPr>
                <w:rFonts w:ascii="宋体" w:hAnsi="宋体"/>
                <w:sz w:val="24"/>
                <w:szCs w:val="24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                                       </w:t>
            </w:r>
            <w:r>
              <w:rPr>
                <w:rFonts w:ascii="宋体" w:hAnsi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      年      月      日</w:t>
            </w:r>
          </w:p>
        </w:tc>
      </w:tr>
    </w:tbl>
    <w:p>
      <w:pPr>
        <w:pStyle w:val="3"/>
        <w:ind w:left="0" w:leftChars="0" w:firstLine="0" w:firstLineChars="0"/>
        <w:rPr>
          <w:rFonts w:hint="eastAsia"/>
          <w:lang w:eastAsia="zh-CN"/>
        </w:rPr>
      </w:pPr>
    </w:p>
    <w:sectPr>
      <w:footerReference r:id="rId3" w:type="default"/>
      <w:pgSz w:w="11906" w:h="16838"/>
      <w:pgMar w:top="1440" w:right="1701" w:bottom="1440" w:left="1701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inside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in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DiMuAOGwIAACk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SystemFonts/>
  <w:bordersDoNotSurroundHeader w:val="false"/>
  <w:bordersDoNotSurroundFooter w:val="false"/>
  <w:documentProtection w:edit="readOnly" w:enforcement="1" w:cryptProviderType="rsaFull" w:cryptAlgorithmClass="hash" w:cryptAlgorithmType="typeAny" w:cryptAlgorithmSid="4" w:cryptSpinCount="0" w:hash="CzpzGhKAOzVlA6+aYIXXKI1nr4k=" w:salt="er6LPMgUm7Ki/lZgqVOCFQ==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IzMmNkMDcyZGJiMjNhYzAzY2ZlOWJmZTkxNzZkNzAifQ=="/>
  </w:docVars>
  <w:rsids>
    <w:rsidRoot w:val="53F362E9"/>
    <w:rsid w:val="08721117"/>
    <w:rsid w:val="0FDA717B"/>
    <w:rsid w:val="1D9F3DCB"/>
    <w:rsid w:val="35F8B80D"/>
    <w:rsid w:val="382E4FA3"/>
    <w:rsid w:val="39B90520"/>
    <w:rsid w:val="3DFC7CA6"/>
    <w:rsid w:val="41356808"/>
    <w:rsid w:val="527B54C5"/>
    <w:rsid w:val="53F362E9"/>
    <w:rsid w:val="596A7C23"/>
    <w:rsid w:val="5E906488"/>
    <w:rsid w:val="6D653377"/>
    <w:rsid w:val="6F6C47D7"/>
    <w:rsid w:val="75D337B9"/>
    <w:rsid w:val="7FCE55BD"/>
    <w:rsid w:val="7FE27666"/>
    <w:rsid w:val="9BBF9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qFormat/>
    <w:uiPriority w:val="0"/>
    <w:pPr>
      <w:spacing w:line="580" w:lineRule="exact"/>
      <w:ind w:firstLine="880" w:firstLineChars="200"/>
    </w:pPr>
    <w:rPr>
      <w:rFonts w:ascii="Calibri" w:hAnsi="Calibri" w:eastAsia="方正仿宋_GBK"/>
      <w:sz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7">
    <w:name w:val="font61"/>
    <w:basedOn w:val="6"/>
    <w:qFormat/>
    <w:uiPriority w:val="0"/>
    <w:rPr>
      <w:rFonts w:hint="eastAsia" w:ascii="华文细黑" w:hAnsi="华文细黑" w:eastAsia="华文细黑" w:cs="华文细黑"/>
      <w:color w:val="000000"/>
      <w:sz w:val="20"/>
      <w:szCs w:val="20"/>
      <w:u w:val="none"/>
    </w:rPr>
  </w:style>
  <w:style w:type="character" w:customStyle="1" w:styleId="8">
    <w:name w:val="font71"/>
    <w:basedOn w:val="6"/>
    <w:qFormat/>
    <w:uiPriority w:val="0"/>
    <w:rPr>
      <w:rFonts w:hint="eastAsia" w:ascii="华文细黑" w:hAnsi="华文细黑" w:eastAsia="华文细黑" w:cs="华文细黑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ontrol" Target="activeX/activeX3.xml"/><Relationship Id="rId8" Type="http://schemas.openxmlformats.org/officeDocument/2006/relationships/image" Target="media/image2.wmf"/><Relationship Id="rId7" Type="http://schemas.openxmlformats.org/officeDocument/2006/relationships/control" Target="activeX/activeX2.xml"/><Relationship Id="rId6" Type="http://schemas.openxmlformats.org/officeDocument/2006/relationships/image" Target="media/image1.wmf"/><Relationship Id="rId5" Type="http://schemas.openxmlformats.org/officeDocument/2006/relationships/control" Target="activeX/activeX1.xml"/><Relationship Id="rId44" Type="http://schemas.openxmlformats.org/officeDocument/2006/relationships/fontTable" Target="fontTable.xml"/><Relationship Id="rId43" Type="http://schemas.openxmlformats.org/officeDocument/2006/relationships/customXml" Target="../customXml/item1.xml"/><Relationship Id="rId42" Type="http://schemas.openxmlformats.org/officeDocument/2006/relationships/image" Target="media/image19.wmf"/><Relationship Id="rId41" Type="http://schemas.openxmlformats.org/officeDocument/2006/relationships/control" Target="activeX/activeX19.xml"/><Relationship Id="rId40" Type="http://schemas.openxmlformats.org/officeDocument/2006/relationships/image" Target="media/image18.wmf"/><Relationship Id="rId4" Type="http://schemas.openxmlformats.org/officeDocument/2006/relationships/theme" Target="theme/theme1.xml"/><Relationship Id="rId39" Type="http://schemas.openxmlformats.org/officeDocument/2006/relationships/control" Target="activeX/activeX18.xml"/><Relationship Id="rId38" Type="http://schemas.openxmlformats.org/officeDocument/2006/relationships/image" Target="media/image17.wmf"/><Relationship Id="rId37" Type="http://schemas.openxmlformats.org/officeDocument/2006/relationships/control" Target="activeX/activeX17.xml"/><Relationship Id="rId36" Type="http://schemas.openxmlformats.org/officeDocument/2006/relationships/image" Target="media/image16.wmf"/><Relationship Id="rId35" Type="http://schemas.openxmlformats.org/officeDocument/2006/relationships/control" Target="activeX/activeX16.xml"/><Relationship Id="rId34" Type="http://schemas.openxmlformats.org/officeDocument/2006/relationships/image" Target="media/image15.wmf"/><Relationship Id="rId33" Type="http://schemas.openxmlformats.org/officeDocument/2006/relationships/control" Target="activeX/activeX15.xml"/><Relationship Id="rId32" Type="http://schemas.openxmlformats.org/officeDocument/2006/relationships/image" Target="media/image14.wmf"/><Relationship Id="rId31" Type="http://schemas.openxmlformats.org/officeDocument/2006/relationships/control" Target="activeX/activeX14.xml"/><Relationship Id="rId30" Type="http://schemas.openxmlformats.org/officeDocument/2006/relationships/image" Target="media/image13.wmf"/><Relationship Id="rId3" Type="http://schemas.openxmlformats.org/officeDocument/2006/relationships/footer" Target="footer1.xml"/><Relationship Id="rId29" Type="http://schemas.openxmlformats.org/officeDocument/2006/relationships/control" Target="activeX/activeX13.xml"/><Relationship Id="rId28" Type="http://schemas.openxmlformats.org/officeDocument/2006/relationships/image" Target="media/image12.wmf"/><Relationship Id="rId27" Type="http://schemas.openxmlformats.org/officeDocument/2006/relationships/control" Target="activeX/activeX12.xml"/><Relationship Id="rId26" Type="http://schemas.openxmlformats.org/officeDocument/2006/relationships/image" Target="media/image11.wmf"/><Relationship Id="rId25" Type="http://schemas.openxmlformats.org/officeDocument/2006/relationships/control" Target="activeX/activeX11.xml"/><Relationship Id="rId24" Type="http://schemas.openxmlformats.org/officeDocument/2006/relationships/image" Target="media/image10.wmf"/><Relationship Id="rId23" Type="http://schemas.openxmlformats.org/officeDocument/2006/relationships/control" Target="activeX/activeX10.xml"/><Relationship Id="rId22" Type="http://schemas.openxmlformats.org/officeDocument/2006/relationships/image" Target="media/image9.wmf"/><Relationship Id="rId21" Type="http://schemas.openxmlformats.org/officeDocument/2006/relationships/control" Target="activeX/activeX9.xml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" Type="http://schemas.openxmlformats.org/officeDocument/2006/relationships/control" Target="activeX/activeX8.xml"/><Relationship Id="rId18" Type="http://schemas.openxmlformats.org/officeDocument/2006/relationships/image" Target="media/image7.wmf"/><Relationship Id="rId17" Type="http://schemas.openxmlformats.org/officeDocument/2006/relationships/control" Target="activeX/activeX7.xml"/><Relationship Id="rId16" Type="http://schemas.openxmlformats.org/officeDocument/2006/relationships/image" Target="media/image6.wmf"/><Relationship Id="rId15" Type="http://schemas.openxmlformats.org/officeDocument/2006/relationships/control" Target="activeX/activeX6.xml"/><Relationship Id="rId14" Type="http://schemas.openxmlformats.org/officeDocument/2006/relationships/image" Target="media/image5.wmf"/><Relationship Id="rId13" Type="http://schemas.openxmlformats.org/officeDocument/2006/relationships/control" Target="activeX/activeX5.xml"/><Relationship Id="rId12" Type="http://schemas.openxmlformats.org/officeDocument/2006/relationships/image" Target="media/image4.wmf"/><Relationship Id="rId11" Type="http://schemas.openxmlformats.org/officeDocument/2006/relationships/control" Target="activeX/activeX4.xml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5662</Words>
  <Characters>5731</Characters>
  <Lines>0</Lines>
  <Paragraphs>0</Paragraphs>
  <TotalTime>18</TotalTime>
  <ScaleCrop>false</ScaleCrop>
  <LinksUpToDate>false</LinksUpToDate>
  <CharactersWithSpaces>6141</CharactersWithSpaces>
  <Application>WPS Office_11.8.2.10533_F1E327BC-269C-435d-A152-05C5408002CA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2024-01-10T16:37:00Z</dcterms:created>
  <dc:creator>倪杨</dc:creator>
  <cp:lastModifiedBy>greatwall</cp:lastModifiedBy>
  <cp:lastPrinted>2024-01-26T15:17:00Z</cp:lastPrinted>
  <dcterms:modified xsi:type="dcterms:W3CDTF">2024-05-23T17:16:52Z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2052-11.8.2.10533</vt:lpwstr>
  </property>
  <property fmtid="{D5CDD505-2E9C-101B-9397-08002B2CF9AE}" pid="3" name="ICV">
    <vt:lpwstr>7545B094AD164FAD98FAC2112AD2C5CB_11</vt:lpwstr>
  </property>
</Properties>
</file>